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46459f402ab33821bde090e5c1594f9ebd6d5"/>
    <w:p>
      <w:pPr>
        <w:pStyle w:val="Heading3"/>
      </w:pPr>
      <w:r>
        <w:t xml:space="preserve">К поощрительной программе «Миллион призов (#ПОБЕДИМCOVIDВМЕСТЕ)» присоединились 66 компаний</w:t>
      </w:r>
    </w:p>
    <w:p>
      <w:pPr>
        <w:pStyle w:val="FirstParagraph"/>
      </w:pPr>
      <w:r>
        <w:t xml:space="preserve">29.04.2021</w:t>
      </w:r>
    </w:p>
    <w:p>
      <w:pPr>
        <w:pStyle w:val="BodyText"/>
      </w:pPr>
      <w:r>
        <w:t xml:space="preserve">Во время встречи активистов Московской торгово-промышленной палаты партнёры поощрительной программы «Миллион призов» отметили важность побуждения немолодых горожан к вакцинации.</w:t>
      </w:r>
    </w:p>
    <w:p>
      <w:pPr>
        <w:pStyle w:val="BodyText"/>
      </w:pPr>
      <w:r>
        <w:t xml:space="preserve">Инициаторами программы стали московские предприниматели, с идеей о проведении акции они обратились в МТПП. «Мировой опыт введения локдаунов свидетельствует о том, что недостаточные темпы вакцинации приводят к росту заболеваемости COVID-19, ограничительным мерам и экономической рецессии», - уточнил президент МТПП Владимир Платонов.</w:t>
      </w:r>
    </w:p>
    <w:p>
      <w:pPr>
        <w:pStyle w:val="BodyText"/>
      </w:pPr>
      <w:r>
        <w:t xml:space="preserve">Мэр столицы поддержал инициативу бизнеса, и открыл сбор денег на проведение программы.</w:t>
      </w:r>
    </w:p>
    <w:p>
      <w:pPr>
        <w:pStyle w:val="BodyText"/>
      </w:pPr>
      <w:r>
        <w:t xml:space="preserve">После этого, 27 апреля, на сайте «Активный гражданин» стартовала акция «Миллион призов (#ПОБЕДИМCOVIDВМЕСТЕ)». Стать её участниками смогут жители города старше 60 лет, обладающие столичным полисом ОМС и сделавшие прививку от коронавирусной инфекции. За это они будут награждены подарочными и промокодами на 1 тысячу рублей. Воспользоваться ими граждане смогут в кафе, аптеках и магазинах, которые стали партнёрами программы. Жители столицы, сделавшие прививку до 27 апреля, также смогут получить призы.</w:t>
      </w:r>
    </w:p>
    <w:p>
      <w:pPr>
        <w:pStyle w:val="BodyText"/>
      </w:pPr>
      <w:r>
        <w:t xml:space="preserve">На сегодняшний день 66 организаций присоединились к акции. В части, «Пятерочка», «Магнит», «Детский мир», «Дикси», «Леруа Мерлен», «Спортмастер», аптечные сети «Ригла» и «Мосаптека», столичные кафе и рестораны.</w:t>
      </w:r>
    </w:p>
    <w:p>
      <w:pPr>
        <w:pStyle w:val="BodyText"/>
      </w:pPr>
      <w:r>
        <w:t xml:space="preserve">«Помимо очевидной экономической целесообразности программа «Миллион призов» демонстрирует пример социальной и гражданской ответственности бизнеса. Уверен, что более активная вакцинация поможет обезопасить старшее поколение, предотвратить рост заболеваемости, избежать локдауна и поддержать бизнес, который продолжает бороться с последствиями коронавируса», - уточнил Владимир Платонов.</w:t>
      </w:r>
    </w:p>
    <w:p>
      <w:pPr>
        <w:pStyle w:val="BodyText"/>
      </w:pPr>
      <w:r>
        <w:t xml:space="preserve">Руководитель МТПП считает, что столичные предприниматели продолжат присоединяться к акции. По его мнению, подобный опыт могут перенять и другие регионы.</w:t>
      </w:r>
    </w:p>
    <w:p>
      <w:pPr>
        <w:pStyle w:val="BodyText"/>
      </w:pPr>
      <w:r>
        <w:t xml:space="preserve">Узнать подробнее об акции можно на сайте</w:t>
      </w:r>
      <w:r>
        <w:t xml:space="preserve"> </w:t>
      </w:r>
      <w:hyperlink r:id="rId20">
        <w:r>
          <w:rPr>
            <w:rStyle w:val="Hyperlink"/>
          </w:rPr>
          <w:t xml:space="preserve">https://ag-vmeste.ru/1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http://kotlovka.mos.ru/presscenter/news/detail/9916880.html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9916880.html" TargetMode="External" /><Relationship Type="http://schemas.openxmlformats.org/officeDocument/2006/relationships/hyperlink" Id="rId20" Target="https://ag-vmeste.ru/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9916880.html" TargetMode="External" /><Relationship Type="http://schemas.openxmlformats.org/officeDocument/2006/relationships/hyperlink" Id="rId20" Target="https://ag-vmeste.ru/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2025-08-05T15:53:08Z</dcterms:created>
  <dcterms:modified xsi:type="dcterms:W3CDTF">2025-08-05T15:53:08Z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