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6a3bfe0b91798cdbaf0f7265c77055a93462"/>
    <w:p>
      <w:pPr>
        <w:pStyle w:val="Heading3"/>
      </w:pPr>
      <w:r>
        <w:t xml:space="preserve">Ответы Кадастровой палаты по Москве на наиболее часто задаваемые вопросы граждан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Кто может оспорить кадастровую стоимость?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Оспорить кадастровую стоимость может любой гражданин, чьи права и обязанности затрагивают результаты оценки кадастровой стоимости.</w:t>
      </w:r>
    </w:p>
    <w:p>
      <w:pPr>
        <w:pStyle w:val="BodyText"/>
      </w:pPr>
      <w:r>
        <w:t xml:space="preserve">Это может быть владелец недвижимости с правом собственности (участник долевой собственности — независимо от согласия других владельцев), с правом постоянного (бессрочного) пользования или пожизненного наследуемого владения, если кадастровая стоимость влияет на его права и обязанности (например, по уплате налогов).</w:t>
      </w:r>
    </w:p>
    <w:p>
      <w:pPr>
        <w:pStyle w:val="BodyText"/>
      </w:pPr>
      <w:r>
        <w:t xml:space="preserve">Бывший собственник объекта недвижимости вправе обратиться с заявлением о пересмотре кадастровой стоимости, если результаты кадастровой оценки затрагивают его права и обязанности как налогоплательщика, в налоговом периоде, в котором подается заявление.</w:t>
      </w:r>
    </w:p>
    <w:p>
      <w:pPr>
        <w:pStyle w:val="BodyText"/>
      </w:pPr>
      <w:r>
        <w:t xml:space="preserve">Также с требованием пересмотреть кадастровую стоимость недвижимости может выступить арендатор недвижимого имущества, находящегося в государственной или муниципальной собственности, либо арендатор недвижимости у физического или юридического лица, если кадастровая стоимость влияет на формирование арендной платы. В последнем случае согласие собственника на такой пересмотр должно быть выражено в письменной форме.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В каких случаях можно оспорить кадастровую стоимость?</w:t>
      </w:r>
      <w:r>
        <w:t xml:space="preserve"> </w:t>
      </w:r>
      <w:r>
        <w:rPr>
          <w:bCs/>
          <w:b/>
        </w:rPr>
        <w:t xml:space="preserve">Ответ.</w:t>
      </w:r>
      <w:r>
        <w:t xml:space="preserve"> </w:t>
      </w:r>
      <w:r>
        <w:t xml:space="preserve">Оснований для пересмотра результатов определения кадастровой стоимости существует только два:</w:t>
      </w:r>
    </w:p>
    <w:p>
      <w:pPr>
        <w:pStyle w:val="BodyText"/>
      </w:pPr>
      <w:r>
        <w:t xml:space="preserve">1. Недостоверность сведений об объекте недвижимости, использованных при определении его кадастровой стоимости.</w:t>
      </w:r>
    </w:p>
    <w:p>
      <w:pPr>
        <w:pStyle w:val="BodyText"/>
      </w:pPr>
      <w:r>
        <w:t xml:space="preserve">2. Кадастровая стоимость объекта недвижимости превышает рыночную стоимость этого объекта (на момент установления кадастровой стоимости).</w:t>
      </w:r>
    </w:p>
    <w:p>
      <w:pPr>
        <w:pStyle w:val="BodyText"/>
      </w:pPr>
      <w:r>
        <w:t xml:space="preserve">В первом случае при положительном решении кадастровая оценка проводится заново, во втором случае кадастровая стоимость устанавливается в размере рыночной.</w:t>
      </w:r>
    </w:p>
    <w:p>
      <w:pPr>
        <w:pStyle w:val="BodyText"/>
      </w:pPr>
      <w:r>
        <w:t xml:space="preserve">Под недостоверными сведениями обычно понимаются ошибки, допущенные при проведении оценки, в том числе неправильное определение характеристик объекта недвижимости, повлиявшее на кадастровую стоимость.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узнать, какие сведения использовались для проведения кадастровой оценки?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Сведения о том, как, когда, кем и по чьему заказу была установлена кадастровая стоимость объекта недвижимости вместе с отчетами о проведении кадастровой оценки, хранятся в Фонде данных государственной кадастровой оценки. Получить их можно в режиме онлайн, на сайте Росреестра в разделе «Получение сведений из Фонда данных государственной кадастровой оценки».</w:t>
      </w:r>
    </w:p>
    <w:p>
      <w:pPr>
        <w:pStyle w:val="BodyText"/>
      </w:pPr>
      <w:r>
        <w:t xml:space="preserve">Чтобы воспользоваться сервисом, вам необходимо знать кадастровый номер объекта недвижимости.</w:t>
      </w:r>
    </w:p>
    <w:p>
      <w:pPr>
        <w:pStyle w:val="BodyText"/>
      </w:pPr>
      <w:r>
        <w:t xml:space="preserve">С запросом о предоставлении сведений, использованных при определении кадастровой стоимости, вы также можете обратиться лично:</w:t>
      </w:r>
    </w:p>
    <w:p>
      <w:pPr>
        <w:pStyle w:val="BodyText"/>
      </w:pPr>
      <w:r>
        <w:t xml:space="preserve">1. К заказчику работ по определению кадастровой стоимости, если кадастровая стоимость была определена в ходе проведения государственной кадастровой оценки.</w:t>
      </w:r>
    </w:p>
    <w:p>
      <w:pPr>
        <w:pStyle w:val="BodyText"/>
      </w:pPr>
      <w:r>
        <w:t xml:space="preserve">2. В территориальное отделение Управления Росреестра по Москве по месту расположения объекта недвижимости, если кадастровая стоимость была определена при постановке объекта на кадастровый учет (или в результате внесения изменений в него).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Что такое реестровая ошибка и порядок её исправления в ЕГРН?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Реестровой ошибкой признается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предоставленных в орган регистрации прав иными лицами и (или) органами в порядке информационного взаимодействия.</w:t>
      </w:r>
    </w:p>
    <w:p>
      <w:pPr>
        <w:pStyle w:val="BodyText"/>
      </w:pPr>
      <w:r>
        <w:t xml:space="preserve">Следует отметить, что выявить реестровую ошибку и осуществить её исправление собственник самостоятельно не может, поскольку для этого нужны специфические знания и геодезические приборы. Данной проблемой занимается кадастровый инженер. Для формирования межевого плана/технического плана по исправлению реестровой ошибки кадастровому инженеру необходимо приложить документы, подтверждающие факт наличия такой ошибки, а также в разделе «Заключение кадастрового инженера» следует обосновать наличие такой ошибки.</w:t>
      </w:r>
    </w:p>
    <w:p>
      <w:pPr>
        <w:pStyle w:val="BodyText"/>
      </w:pPr>
      <w:r>
        <w:t xml:space="preserve">Законом предусмотрены три варианта исправления реестровых ошибок:</w:t>
      </w:r>
    </w:p>
    <w:p>
      <w:pPr>
        <w:pStyle w:val="BodyText"/>
      </w:pPr>
      <w:r>
        <w:t xml:space="preserve">1. Путем формирования межевого или технического плана.</w:t>
      </w:r>
    </w:p>
    <w:p>
      <w:pPr>
        <w:pStyle w:val="BodyText"/>
      </w:pPr>
      <w:r>
        <w:t xml:space="preserve">2. В порядке информационного взаимодействия (если документами, которые содержат такую ошибку и на основании которых внесены сведения в ЕГРН, являются документы, поступившие в орган кадастрового учета в порядке информационного взаимодействия).</w:t>
      </w:r>
    </w:p>
    <w:p>
      <w:pPr>
        <w:pStyle w:val="BodyText"/>
      </w:pPr>
      <w:r>
        <w:t xml:space="preserve">3. На основании вступившего в законную силу решения суда об исправлении такой ошибки (вне зависимости от причин ее возникновения).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Почему кадастровый номер нашего здания не соответствует номеру кадастрового квартала, в котором здание расположено?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Сведения о Вашем объекте недвижимости были внесены в кадастр недвижимости без сведений о координатах контура здания. Вследствие этого, в качестве способа определения кадастрового квартала при присвоении кадастрового номера использовались адресные ориентиры</w:t>
      </w:r>
    </w:p>
    <w:p>
      <w:pPr>
        <w:pStyle w:val="BodyText"/>
      </w:pPr>
      <w:r>
        <w:t xml:space="preserve">объекта недвижимости, которые не позволяют определить расположение объекта относительно кадастрового деления безошибочно.</w:t>
      </w:r>
    </w:p>
    <w:p>
      <w:pPr>
        <w:pStyle w:val="BodyText"/>
      </w:pPr>
      <w:r>
        <w:t xml:space="preserve">Таким образом, при определении кадастрового квартала в отношении Вашего объекта недвижимости был определен номер кадастрового района, отличающийся от его фактического расположения.</w:t>
      </w:r>
    </w:p>
    <w:p>
      <w:pPr>
        <w:pStyle w:val="BodyText"/>
      </w:pPr>
      <w:r>
        <w:t xml:space="preserve">Для уточнения сведений о кадастровом квартале, в границах которого расположен объект недвижимости, необходимо проведение кадастровых работ, в результате чего для здания будет указан в качестве родительского правильный квартал кадастрового деления. При этом кадастровый номер, присвоенный объекту недвижимости, не изменяется.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http://kotlovka.mos.ru/presscenter/article/detail/7791788.html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7791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7791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2025-06-28T15:37:21Z</dcterms:created>
  <dcterms:modified xsi:type="dcterms:W3CDTF">2025-06-28T15:37:21Z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