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1400a5331ed3213f23e0a28d90697cc32282ff"/>
    <w:p>
      <w:pPr>
        <w:pStyle w:val="Heading3"/>
      </w:pPr>
      <w:r>
        <w:t xml:space="preserve">Получение налоговых уведомлений в электронном виде</w:t>
      </w:r>
    </w:p>
    <w:p>
      <w:pPr>
        <w:pStyle w:val="FirstParagraph"/>
      </w:pPr>
      <w:r>
        <w:t xml:space="preserve">16.06.2025</w:t>
      </w:r>
    </w:p>
    <w:p>
      <w:pPr>
        <w:pStyle w:val="BodyText"/>
      </w:pPr>
      <w:r>
        <w:drawing>
          <wp:inline>
            <wp:extent cx="5334000" cy="605203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tlovka.mos.ru/www/налоговая%2016.06.2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0520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http://kotlovka.mos.ru/presscenter/article/detail/13034433.html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Котловка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kotlovka.mos.ru" TargetMode="External" /><Relationship Type="http://schemas.openxmlformats.org/officeDocument/2006/relationships/hyperlink" Id="rId23" Target="http://kotlovka.mos.ru/presscenter/article/detail/130344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tlovka.mos.ru" TargetMode="External" /><Relationship Type="http://schemas.openxmlformats.org/officeDocument/2006/relationships/hyperlink" Id="rId23" Target="http://kotlovka.mos.ru/presscenter/article/detail/130344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2025-06-16T18:41:57Z</dcterms:created>
  <dcterms:modified xsi:type="dcterms:W3CDTF">2025-06-16T18:41:57Z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