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67a3f8a8bc01db5656223834e4dd7d3e3c09e"/>
    <w:p>
      <w:pPr>
        <w:pStyle w:val="Heading3"/>
      </w:pPr>
      <w:r>
        <w:t xml:space="preserve">По инициативе межрайонной природоохранной прокуратуры подрядчики привлечены к административной ответственности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Межрайонная природоохранная прокуратура г. Москвы провела проверку соблюдения требований природоохранного, земельного и градостроительного законодательства при проведении земляных работ в границах природного заказника.</w:t>
      </w:r>
    </w:p>
    <w:p>
      <w:pPr>
        <w:pStyle w:val="BodyText"/>
      </w:pPr>
      <w:r>
        <w:t xml:space="preserve">Установлено, что подрядчиками, проводящими земельные работы, при организации стройплощадки не приняты меры к сбережению насаждений. Зафиксировано отсутствие ограждений зеленых насаждений в зоне производства работ.</w:t>
      </w:r>
    </w:p>
    <w:p>
      <w:pPr>
        <w:pStyle w:val="BodyText"/>
      </w:pPr>
      <w:r>
        <w:t xml:space="preserve">Вместе с тем, в соответствии со ст. 3 Федерального закона Российской Федерации «Об охране окружающей среды» хозяйственная и иная деятельность юридических лиц, оказывающая воздействие на окружающую среду, должна осуществляться в том числе на основе принципов: охраны, воспроизводства и рационального использования природных ресурсов как необходимых условий обеспечения благоприятной окружающей среды и экологической безопасности; приоритета сохранения естественных экологических систем, природных ландшафтов и природных комплексов.</w:t>
      </w:r>
    </w:p>
    <w:p>
      <w:pPr>
        <w:pStyle w:val="BodyText"/>
      </w:pPr>
      <w:r>
        <w:t xml:space="preserve">По выявленным нарушениям, в отношении должностного лица организации вынесено постановление о возбуждении дела об административном правонарушении по ч. 2 ст. 4.17 (нарушение правил создания и содержания зеленых насаждений) Кодекса города Москвы об административных правонарушениях.</w:t>
      </w:r>
    </w:p>
    <w:p>
      <w:pPr>
        <w:pStyle w:val="BodyText"/>
      </w:pPr>
      <w:r>
        <w:t xml:space="preserve">Исполнение требований законодательства поставлено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http://kotlovka.mos.ru/presscenter/article/detail/13010710.html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3010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3010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2025-06-20T05:36:56Z</dcterms:created>
  <dcterms:modified xsi:type="dcterms:W3CDTF">2025-06-20T05:36:56Z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