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aa41deac1bc2aaae649538ff8641260d44c69"/>
    <w:p>
      <w:pPr>
        <w:pStyle w:val="Heading3"/>
      </w:pPr>
      <w:r>
        <w:t xml:space="preserve">Как получить социальный налоговый вычет в связи с расходами на обучение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hyperlink r:id="rId20">
        <w:r>
          <w:rPr>
            <w:rStyle w:val="Hyperlink"/>
          </w:rPr>
          <w:t xml:space="preserve">/_Как получить вычет за обучение 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http://kotlovka.mos.ru/presscenter/article/detail/12880881.html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_&#1050;&#1072;&#1082;%20&#1087;&#1086;&#1083;&#1091;&#1095;&#1080;&#1090;&#1100;%20&#1074;&#1099;&#1095;&#1077;&#1090;%20&#1079;&#1072;%20&#1086;&#1073;&#1091;&#1095;&#1077;&#1085;&#1080;&#1077;%20.pdf" TargetMode="External" /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article/detail/12880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_&#1050;&#1072;&#1082;%20&#1087;&#1086;&#1083;&#1091;&#1095;&#1080;&#1090;&#1100;%20&#1074;&#1099;&#1095;&#1077;&#1090;%20&#1079;&#1072;%20&#1086;&#1073;&#1091;&#1095;&#1077;&#1085;&#1080;&#1077;%20.pdf" TargetMode="External" /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article/detail/12880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2025-06-02T12:44:23Z</dcterms:created>
  <dcterms:modified xsi:type="dcterms:W3CDTF">2025-06-02T12:44:23Z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