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енная-прокуратура-гарнизона-разъясняет"/>
    <w:p>
      <w:pPr>
        <w:pStyle w:val="Heading3"/>
      </w:pPr>
      <w:r>
        <w:t xml:space="preserve">231 военная прокуратура гарнизона разъясняет: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Государственной регистрации подлежат следующие акты гражданского состояния:</w:t>
      </w:r>
      <w:r>
        <w:br/>
      </w:r>
      <w:r>
        <w:t xml:space="preserve">1) рождение;</w:t>
      </w:r>
      <w:r>
        <w:br/>
      </w:r>
      <w:r>
        <w:t xml:space="preserve">2) заключение брака;</w:t>
      </w:r>
      <w:r>
        <w:br/>
      </w:r>
      <w:r>
        <w:t xml:space="preserve">3) расторжение брака;</w:t>
      </w:r>
      <w:r>
        <w:br/>
      </w:r>
      <w:r>
        <w:t xml:space="preserve">4) усыновление (удочерение);</w:t>
      </w:r>
      <w:r>
        <w:br/>
      </w:r>
      <w:r>
        <w:t xml:space="preserve">5) установление отцовства;</w:t>
      </w:r>
      <w:r>
        <w:br/>
      </w:r>
      <w:r>
        <w:t xml:space="preserve">6) перемена имени;</w:t>
      </w:r>
      <w:r>
        <w:br/>
      </w:r>
      <w:r>
        <w:t xml:space="preserve">7) смерть гражданина.</w:t>
      </w:r>
    </w:p>
    <w:p>
      <w:pPr>
        <w:pStyle w:val="BodyText"/>
      </w:pPr>
      <w:r>
        <w:t xml:space="preserve">Регистрация актов гражданского состояния производится органами, осуществляющими государственную регистрацию актов гражданского состояния, путем составления соответствующих записей актов гражданского состояния.</w:t>
      </w:r>
    </w:p>
    <w:p>
      <w:pPr>
        <w:pStyle w:val="BodyText"/>
      </w:pPr>
      <w:r>
        <w:t xml:space="preserve">Органами, осуществляющими государственную регистрацию актов гражданского состояния, выдаются гражданам свидетельства на основании этих записей.</w:t>
      </w:r>
    </w:p>
    <w:p>
      <w:pPr>
        <w:pStyle w:val="BodyText"/>
      </w:pPr>
      <w:r>
        <w:t xml:space="preserve">Исправление и изменение записей актов гражданского состояния производятся органами, осуществляющими государственную регистрацию актов гражданского состояния, при наличии достаточных оснований</w:t>
      </w:r>
      <w:r>
        <w:br/>
      </w:r>
      <w:r>
        <w:t xml:space="preserve">и отсутствии спора между заинтересованными лицами.</w:t>
      </w:r>
    </w:p>
    <w:p>
      <w:pPr>
        <w:pStyle w:val="BodyText"/>
      </w:pPr>
      <w:r>
        <w:t xml:space="preserve">При наличии спора между заинтересованными лицами либо отказе органов, осуществляющих государственную регистрацию актов гражданского состояния, в исправлении или изменении записи спор разрешается судом.</w:t>
      </w:r>
    </w:p>
    <w:p>
      <w:pPr>
        <w:pStyle w:val="BodyText"/>
      </w:pPr>
      <w:r>
        <w:t xml:space="preserve">Аннулирование и восстановление записей актов гражданского состояния производятся органами, осуществляющими государственную регистрацию актов гражданского состояния, на основании решения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http://kotlovka.mos.ru/presscenter/article/detail/12013410.html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013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article/detail/12013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2024-08-14T13:49:22Z</dcterms:created>
  <dcterms:modified xsi:type="dcterms:W3CDTF">2024-08-14T13:49:22Z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