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7afec32fa27b439ad455896c2c2873e10bf13b"/>
    <w:p>
      <w:pPr>
        <w:pStyle w:val="Heading3"/>
      </w:pPr>
      <w:r>
        <w:t xml:space="preserve">Информация от УВД по ЮЗАО от 12 марта 2025</w:t>
      </w:r>
    </w:p>
    <w:p>
      <w:pPr>
        <w:pStyle w:val="FirstParagraph"/>
      </w:pPr>
      <w:r>
        <w:t xml:space="preserve">12.03.2025</w:t>
      </w:r>
    </w:p>
    <w:p>
      <w:pPr>
        <w:pStyle w:val="BodyText"/>
      </w:pPr>
      <w:r>
        <w:rPr>
          <w:bCs/>
          <w:b/>
        </w:rPr>
        <w:t xml:space="preserve">Полицейскими юго-запада Москвы в кратчайшие сроки задержан мужчина, подозреваемый в нанесении телесных повреждений пенсионерке</w:t>
      </w:r>
    </w:p>
    <w:p>
      <w:pPr>
        <w:pStyle w:val="BodyText"/>
      </w:pPr>
      <w:r>
        <w:rPr>
          <w:iCs/>
          <w:i/>
        </w:rPr>
        <w:t xml:space="preserve">Участковые уполномоченные полиции ОМВД России по Ломоносовскому району задержали 40-летнего подозреваемого в нанесении телесных повреждений 66-летней пенсионерке.</w:t>
      </w:r>
    </w:p>
    <w:p>
      <w:pPr>
        <w:pStyle w:val="BodyText"/>
      </w:pPr>
      <w:r>
        <w:t xml:space="preserve">«Установлено, что злоумышленник в состоянии опьянения в результате внезапно возникшего умысла, находясь в подъезде дома, расположенного на улице Архитектора Власова, нанес телесные повреждения 66-летней пенсионерке.</w:t>
      </w:r>
    </w:p>
    <w:p>
      <w:pPr>
        <w:pStyle w:val="BodyText"/>
      </w:pPr>
      <w:r>
        <w:t xml:space="preserve">В результате проведенных проверочных мероприятий полицейскими с помощью системы камер видеонаблюдения установлен и задержан подозреваемый, им оказался 40-летний местный житель.</w:t>
      </w:r>
    </w:p>
    <w:p>
      <w:pPr>
        <w:pStyle w:val="BodyText"/>
      </w:pPr>
      <w:r>
        <w:t xml:space="preserve">По данному факту дознавателем ОД ОМВД России по Ломоносовскому району возбуждено уголовное дело по признакам преступления, предусмотренного частью 1 статьи 213 УК РФ «Хулиганство». Решается вопрос об избрании меры пресечения», – сообщил начальник УИиОС ГУ МВД России по г. Москве полковник внутренней службы Владимир Васенин.</w:t>
      </w:r>
    </w:p>
    <w:p>
      <w:pPr>
        <w:pStyle w:val="BodyText"/>
      </w:pPr>
      <w:r>
        <w:rPr>
          <w:bCs/>
          <w:b/>
        </w:rPr>
        <w:t xml:space="preserve">Оперативники УВД по Юго-Западному округу столицы задержали подозреваемых в мошеннических действиях с объектами недвижимости и банковским счетом</w:t>
      </w:r>
    </w:p>
    <w:p>
      <w:pPr>
        <w:pStyle w:val="BodyText"/>
      </w:pPr>
      <w:r>
        <w:rPr>
          <w:iCs/>
          <w:i/>
        </w:rPr>
        <w:t xml:space="preserve">Сотрудники уголовного розыска юго-запада Москвы задержали четырех подозреваемых в мошенничестве.</w:t>
      </w:r>
    </w:p>
    <w:p>
      <w:pPr>
        <w:pStyle w:val="BodyText"/>
      </w:pPr>
      <w:r>
        <w:t xml:space="preserve">Предварительно установлено, что 56-летний житель столицы через свою знакомую встретился с женщиной, представившейся ему юристом, которую он попросил оказать помощь в вопросе приватизации квартиры, указав на скорый отъезд из региона. Она сообщила гражданину, что в его ситуации необходимо заключить брак и оформить на супругу доверенность, что он впоследствии и сделал.</w:t>
      </w:r>
    </w:p>
    <w:p>
      <w:pPr>
        <w:pStyle w:val="BodyText"/>
      </w:pPr>
      <w:r>
        <w:t xml:space="preserve">Спустя время мужчина обнаружил, что его квартира и гаражный бокс были проданы и оформлены на другого человека, а более 2.9 млн рублей, находившихся на банковском счете, пропали. Гражданин обратился за помощью в полицию.</w:t>
      </w:r>
    </w:p>
    <w:p>
      <w:pPr>
        <w:pStyle w:val="BodyText"/>
      </w:pPr>
      <w:r>
        <w:t xml:space="preserve">В результате оперативно-розыскных мероприятий сотрудники уголовного розыска УВД по Юго-Западному округу Москвы установили и задержали четырех женщин, подозреваемых в причастности к мошенническим действиям, в том числе организатора преступной схемы.</w:t>
      </w:r>
    </w:p>
    <w:p>
      <w:pPr>
        <w:pStyle w:val="BodyText"/>
      </w:pPr>
      <w:r>
        <w:t xml:space="preserve">По данному факту следователем СУ УВД по ЮЗАО ГУ МВД России по г. Москве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домашнего ареста.</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«Пешеход» проведут автоинспекторы ЮЗАО столицы</w:t>
      </w:r>
    </w:p>
    <w:p>
      <w:pPr>
        <w:pStyle w:val="BodyText"/>
      </w:pPr>
      <w:r>
        <w:rPr>
          <w:iCs/>
          <w:i/>
        </w:rPr>
        <w:t xml:space="preserve">13 марта 2025 года на территории города Москвы будет проведено профилактическое мероприятие «Пешеход».</w:t>
      </w:r>
    </w:p>
    <w:p>
      <w:pPr>
        <w:pStyle w:val="BodyText"/>
      </w:pPr>
      <w:r>
        <w:t xml:space="preserve">Отдел ГИБДД УВД по ЮЗАО ГУ МВД России по г. Москве напоминает участникам дорожного движения о необходимости быть внимательными у пешеходных переходов: водителям не забывать о необходимости снижать скорость, а пешеходам при переходе дороги удостовериться, что их пропускают.</w:t>
      </w:r>
    </w:p>
    <w:p>
      <w:pPr>
        <w:pStyle w:val="BodyText"/>
      </w:pPr>
      <w:r>
        <w:t xml:space="preserve">Основная ошибка водителей – неумение вовремя заметить пешехода и оценить условия видимости и обзора. Особую бдительность следует проявлять по отношению к детям и пожилым участникам дорожного движения, которые часто неверно оценивают дорожную ситуацию и отличаются замедленной реакцией.</w:t>
      </w:r>
    </w:p>
    <w:p>
      <w:pPr>
        <w:pStyle w:val="BodyText"/>
      </w:pPr>
      <w:r>
        <w:t xml:space="preserve">В свою очередь, пешеходам особенно в темное время суток рекомендуется иметь при себе предметы со световозвращающими элементами, обеспечивающими видимость для водителей транспортных средств.</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уголовного розыска ОМВД России по району Зюзино задержана подозреваемая в мошенничестве</w:t>
      </w:r>
    </w:p>
    <w:p>
      <w:pPr>
        <w:pStyle w:val="BodyText"/>
      </w:pPr>
      <w:r>
        <w:rPr>
          <w:iCs/>
          <w:i/>
        </w:rPr>
        <w:t xml:space="preserve">Сотрудники ОУР ОМВД России по району Зюзино задержали подозреваемую в мошенничестве.</w:t>
      </w:r>
    </w:p>
    <w:p>
      <w:pPr>
        <w:pStyle w:val="BodyText"/>
      </w:pPr>
      <w:r>
        <w:t xml:space="preserve">Установлено, что во время разговора по телефону злоумышленница под предлогом проверить на фальсификацию наличные деньги пенсионерки договорилась о передаче всех сбережений доверенному лицу, которого она пришлет. В последствии потерпевшая вышла в подъезд и передала денежные средства неизвестному лицу. После того, как сроки якобы проверки денег вышли, злоумышленница на звонки не отвечала, а пенсионерка обратилась в полицию. Сумма материального ущерба составила более 200 тысяч рублей.</w:t>
      </w:r>
    </w:p>
    <w:p>
      <w:pPr>
        <w:pStyle w:val="BodyText"/>
      </w:pPr>
      <w:r>
        <w:t xml:space="preserve">В результате проведения комплекса оперативно-розыскных мероприятий полицейскими установлена и задержана по месту проживания на 2-й Рощинской улице подозреваемая – 25-летняя приезжая женщина. Похищенными мошенническим путем денежными средствами она распорядилась по своему усмотрению.</w:t>
      </w:r>
    </w:p>
    <w:p>
      <w:pPr>
        <w:pStyle w:val="BodyText"/>
      </w:pPr>
      <w:r>
        <w:t xml:space="preserve">По данному факту следствием ОМВД России по району Зюзино возбуждено уголовное дело по признакам преступления, предусмотренного частью 2 статьи 159 УК РФ «Мошенничество». В настоящее время подозреваемой избрана мера пресечения в виде подписки о невыезде и надлежащем поведении, а также проводится комплекс мероприятий по установлению дополнительных эпизодов противоправной деятельности.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ОМВД России по району Коньково задержан подозреваемый в незаконной постановке на миграционный учет иностранных граждан</w:t>
      </w:r>
    </w:p>
    <w:p>
      <w:pPr>
        <w:pStyle w:val="BodyText"/>
      </w:pPr>
      <w:r>
        <w:rPr>
          <w:iCs/>
          <w:i/>
        </w:rPr>
        <w:t xml:space="preserve">Участковые уполномоченные полиции ОМВД России по району Коньково задержали подозреваемого в фиктивной постановке иностранных граждан на миграционный учет.</w:t>
      </w:r>
    </w:p>
    <w:p>
      <w:pPr>
        <w:pStyle w:val="BodyText"/>
      </w:pPr>
      <w:r>
        <w:t xml:space="preserve">Установлено, что сотрудники полиции во время несения службы выявили и задержали 62-летнего местного жителя, имеющего в своей собственности квартиру, расположенную в жилом доме на Профсоюзной улице, который в последствии незаконно зарегистрировал в ней иностранных граждан, заведомо зная, что помещение для их проживания предоставлено не будет. Таким образом, он создал условия для незаконного пребывания иностранных граждан на территории Российской Федерации.</w:t>
      </w:r>
    </w:p>
    <w:p>
      <w:pPr>
        <w:pStyle w:val="BodyText"/>
      </w:pPr>
      <w:r>
        <w:t xml:space="preserve">Дознанием ОМВД России по району Коньково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принуждения в виде обязательства о явке.</w:t>
      </w:r>
    </w:p>
    <w:p>
      <w:pPr>
        <w:pStyle w:val="BodyText"/>
      </w:pPr>
      <w:r>
        <w:t xml:space="preserve">Уважаемые жители столицы!</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rPr>
          <w:bCs/>
          <w:b/>
        </w:rPr>
        <w:t xml:space="preserve">История, которая оживает</w:t>
      </w:r>
    </w:p>
    <w:p>
      <w:pPr>
        <w:pStyle w:val="BodyText"/>
      </w:pPr>
      <w:r>
        <w:rPr>
          <w:iCs/>
          <w:i/>
        </w:rPr>
        <w:t xml:space="preserve">Ветераны УВД по ЮЗАО посетили с экскурсией Центральный музей Вооружённых Сил (ЦМВС), один из крупнейших военно-исторических музеев мира, основанный более 100 лет назад в 1919 году.</w:t>
      </w:r>
    </w:p>
    <w:p>
      <w:pPr>
        <w:pStyle w:val="BodyText"/>
      </w:pPr>
      <w:r>
        <w:t xml:space="preserve">Экспонаты музея - живая летопись ратной славы Отечества. Среди тысяч подлинных артефактов оживает история русской армии с XIV века до наших дней.</w:t>
      </w:r>
    </w:p>
    <w:p>
      <w:pPr>
        <w:pStyle w:val="BodyText"/>
      </w:pPr>
      <w:r>
        <w:t xml:space="preserve">На современном этапе музей является важным научно-исследовательским, образовательным, просветительским и методическим центром. Здесь проводятся многочисленные мероприятия военно-патриотической направленности для молодого поколения граждан страны, поддерживаются связи с ветеранами, реализуются выставочные проекты межмузейного, межрегионального и даже международного формата, ежегодно проводятся международные научно-практические конференции, публикуются проекты в медийном пространстве.</w:t>
      </w:r>
    </w:p>
    <w:p>
      <w:pPr>
        <w:pStyle w:val="BodyText"/>
      </w:pPr>
      <w:r>
        <w:t xml:space="preserve">Музей умело сочетает экспонаты разных эпох, позволяя проследить этапы отечественной военной истории. Помимо экспозиций в залах музея, есть обширная уличная выставка образцов военной техники, насчитывающая десятки экземпляров. Здесь танки, военные вертолёты, истребители, различные системы залпового огня, бронеавтомобили. Перед началом обзорной экскурсии ветеранов пригласили в зал, где им показали и рассказали об огнестрельном оружии разных эпох, достоянии отечественной инженерии. Гранаты различного назначения, пистолет ТТ (Тульский Токарева), винтовка Мосина, знаменитый автомат Калашникова - каждый из представленных экспонатов можно было подержать в руках и сделать фото при одном условии: в людей не целиться.</w:t>
      </w:r>
    </w:p>
    <w:p>
      <w:pPr>
        <w:pStyle w:val="BodyText"/>
      </w:pPr>
      <w:r>
        <w:t xml:space="preserve">Экспозиции в ЦМВС расположены в хронологическом порядке. Поражающая своей масштабностью коллекция насчитывает более 800 тысяч музейных предметов, среди которых бесценные с точки зрения истории реликвии, связанные с жизнью и деятельностью героев армии, как рядовых, так и известных военачальников, и государственных деятелей; знамёна, награды, вооружение и техника, предметы обмундирования и снаряжения отечественных вооружённых сил и армий других государств, в том числе трофейные. Уникальные артефакты позволяют понять и популяризировать многовековую историю Отечества - события борьбы за отстаивание государственных интересов в войнах и локальных конфликтах. Знакомство с интерактивными экспозициями и мультимедийными программами помогают посетителям музея глубже окунуться в события прошлого, почувствовать дух эпохи и понять цену мирного неба над головой.</w:t>
      </w:r>
    </w:p>
    <w:p>
      <w:pPr>
        <w:pStyle w:val="BodyText"/>
      </w:pPr>
      <w:r>
        <w:t xml:space="preserve">Экскурсовод позволил группе не просто стать слушателями лекции, но и участниками беседы. Нередкими были уточняющие вопросы и даже дополнения со стороны ветеранов, их истории и воспоминания. Казалось, словно каждый из присутствующих проживал эпоху за эпохой, сопровождаемый увлечённым голосом рассказчика. Некоторые из экспонатов привлекали особое внимание: военная техника, оружие, экспозиции, а также отражение событий войны с Наполеоном. Панно воссоздаёт сражение за Малоярославец - одно из решающих сражений Отечественной войны 1812 года. Следующим залом, который приковал внимание гостей, стал зал, посвящённый Первой мировой войне 1914-1918. Здесь представлен быт не только русской армии, но и её союзников. Инсталляции воссоздают военные сражения, землянки, в которых жили солдаты. Конечно, для того, чтобы рассмотреть все представленные в музее экспонаты и познакомиться с их историей, не хватит и двух часов. Не хватило бы и пары дней - настолько увлекает экскурсия.</w:t>
      </w:r>
    </w:p>
    <w:p>
      <w:pPr>
        <w:pStyle w:val="BodyText"/>
      </w:pPr>
      <w:r>
        <w:t xml:space="preserve">В завершение мероприятия гостей ждал сытный обед из трёх блюд. За общим столом ветераны обсуждали прошедшую экскурсию. Они отметили, что экспозиции музея помогли им глубже окунуться в историю Отечества, больше узнать о боевых подвигах предков и об истории вооружённых сил от момента их зарождения на регулярной основе до настоящего времени.</w:t>
      </w:r>
    </w:p>
    <w:p>
      <w:pPr>
        <w:pStyle w:val="BodyText"/>
      </w:pPr>
      <w:r>
        <w:t xml:space="preserve">Газета «Петровка 38»</w:t>
      </w:r>
    </w:p>
    <w:p>
      <w:pPr>
        <w:pStyle w:val="BodyText"/>
      </w:pPr>
      <w:r>
        <w:drawing>
          <wp:inline>
            <wp:extent cx="5334000" cy="2687281"/>
            <wp:effectExtent b="0" l="0" r="0" t="0"/>
            <wp:docPr descr="" title="" id="21" name="Picture"/>
            <a:graphic>
              <a:graphicData uri="http://schemas.openxmlformats.org/drawingml/2006/picture">
                <pic:pic>
                  <pic:nvPicPr>
                    <pic:cNvPr descr="/mnt/u01/sites/kotlovka.mos.ru/www/История,%20которая%20оживает.jpg" id="22" name="Picture"/>
                    <pic:cNvPicPr>
                      <a:picLocks noChangeArrowheads="1" noChangeAspect="1"/>
                    </pic:cNvPicPr>
                  </pic:nvPicPr>
                  <pic:blipFill>
                    <a:blip r:embed="rId20"/>
                    <a:stretch>
                      <a:fillRect/>
                    </a:stretch>
                  </pic:blipFill>
                  <pic:spPr bwMode="auto">
                    <a:xfrm>
                      <a:off x="0" y="0"/>
                      <a:ext cx="5334000" cy="2687281"/>
                    </a:xfrm>
                    <a:prstGeom prst="rect">
                      <a:avLst/>
                    </a:prstGeom>
                    <a:noFill/>
                    <a:ln w="9525">
                      <a:noFill/>
                      <a:headEnd/>
                      <a:tailEnd/>
                    </a:ln>
                  </pic:spPr>
                </pic:pic>
              </a:graphicData>
            </a:graphic>
          </wp:inline>
        </w:drawing>
      </w:r>
    </w:p>
    <w:p>
      <w:pPr>
        <w:pStyle w:val="BodyText"/>
      </w:pPr>
      <w:r>
        <w:rPr>
          <w:bCs/>
          <w:b/>
        </w:rPr>
        <w:t xml:space="preserve">Инспекторами ДПС ЮЗАО столицы задержан гражданин, подозреваемый в управлении транспортным средством в состоянии опьянения</w:t>
      </w:r>
    </w:p>
    <w:p>
      <w:pPr>
        <w:pStyle w:val="BodyText"/>
      </w:pPr>
      <w:r>
        <w:rPr>
          <w:iCs/>
          <w:i/>
        </w:rPr>
        <w:t xml:space="preserve">Госавтоинспекторами юго-запада Москвы задержан подозреваемый в управлении транспортным средством в состоянии опьянения.</w:t>
      </w:r>
    </w:p>
    <w:p>
      <w:pPr>
        <w:pStyle w:val="BodyText"/>
      </w:pPr>
      <w:r>
        <w:t xml:space="preserve">Установлено, что во время несения службы полицейскими с целью проверки документов на Новочеремушкинской улице остановлен автомобиль марки «Джили», за рулем которого находился 23-летний местный житель. Во время беседы с правоохранителями у мужчины наблюдались признаки опьянения.</w:t>
      </w:r>
    </w:p>
    <w:p>
      <w:pPr>
        <w:pStyle w:val="BodyText"/>
      </w:pPr>
      <w:r>
        <w:t xml:space="preserve">На законное требование правоохранителей пройти медицинское освидетельствование водитель ответил отказом.</w:t>
      </w:r>
    </w:p>
    <w:p>
      <w:pPr>
        <w:pStyle w:val="BodyText"/>
      </w:pPr>
      <w:r>
        <w:t xml:space="preserve">Кроме того, установлено, что водитель ранее уже привлекался к административной ответственности по указанной статье 12.26 КоАП РФ «Невыполнение водителем транспортного средства требования о прохождении медицинского освидетельствования на состояние опьянения» и был лишен права управления транспортным средством на 1 год и 8 месяцев.</w:t>
      </w:r>
    </w:p>
    <w:p>
      <w:pPr>
        <w:pStyle w:val="BodyText"/>
      </w:pPr>
      <w:r>
        <w:t xml:space="preserve">Дознанием Управления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Академическому району задержан подозреваемый в незаконной постановке на миграционный учет иностранного гражданина</w:t>
      </w:r>
    </w:p>
    <w:p>
      <w:pPr>
        <w:pStyle w:val="BodyText"/>
      </w:pPr>
      <w:r>
        <w:rPr>
          <w:iCs/>
          <w:i/>
        </w:rPr>
        <w:t xml:space="preserve">Участковые уполномоченные полиции ОМВД России по Академическому району задержали подозреваемого в фиктивной постановке иностранного гражданина на миграционный учет.</w:t>
      </w:r>
    </w:p>
    <w:p>
      <w:pPr>
        <w:pStyle w:val="BodyText"/>
      </w:pPr>
      <w:r>
        <w:t xml:space="preserve">Установлено, что сотрудники полиции во время несения службы выявили и задержали 62-летнего местного жителя, имеющего в своей собственности квартиру, расположенную в жилом доме на Новочеремушкинской улице. Мужчина незаконно зарегистрировал в ней иностранного гражданина, но помещение для его проживания не предоставил.</w:t>
      </w:r>
    </w:p>
    <w:p>
      <w:pPr>
        <w:pStyle w:val="BodyText"/>
      </w:pPr>
      <w:r>
        <w:t xml:space="preserve">Таким образом, он создал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Продолжает работу реестр контролируемых лиц</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3">
        <w:r>
          <w:rPr>
            <w:rStyle w:val="Hyperlink"/>
          </w:rPr>
          <w:t xml:space="preserve">https://мвд.рф/rkl</w:t>
        </w:r>
      </w:hyperlink>
      <w:r>
        <w:t xml:space="preserve"> </w:t>
      </w:r>
      <w:r>
        <w:t xml:space="preserve">и</w:t>
      </w:r>
      <w:r>
        <w:t xml:space="preserve"> </w:t>
      </w:r>
      <w:hyperlink r:id="rId24">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5">
        <w:r>
          <w:rPr>
            <w:rStyle w:val="Hyperlink"/>
          </w:rPr>
          <w:t xml:space="preserve">территориальный орган МВД России</w:t>
        </w:r>
      </w:hyperlink>
      <w:r>
        <w:t xml:space="preserve"> </w:t>
      </w:r>
      <w:r>
        <w:t xml:space="preserve">или обратиться в филиал</w:t>
      </w:r>
      <w:r>
        <w:t xml:space="preserve"> </w:t>
      </w:r>
      <w:hyperlink r:id="rId26">
        <w:r>
          <w:rPr>
            <w:rStyle w:val="Hyperlink"/>
          </w:rPr>
          <w:t xml:space="preserve">ФГУП «ПВС» МВД России</w:t>
        </w:r>
      </w:hyperlink>
      <w:r>
        <w:t xml:space="preserve"> </w:t>
      </w:r>
      <w:r>
        <w:t xml:space="preserve">либо</w:t>
      </w:r>
      <w:r>
        <w:t xml:space="preserve"> </w:t>
      </w:r>
      <w:hyperlink r:id="rId27">
        <w:r>
          <w:rPr>
            <w:rStyle w:val="Hyperlink"/>
          </w:rPr>
          <w:t xml:space="preserve">ГБУ г. Москвы ММЦ «Сахарово»</w:t>
        </w:r>
      </w:hyperlink>
      <w:r>
        <w:t xml:space="preserve">. В соответствии с</w:t>
      </w:r>
      <w:r>
        <w:t xml:space="preserve"> </w:t>
      </w:r>
      <w:hyperlink r:id="rId28">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rPr>
          <w:bCs/>
          <w:b/>
        </w:rP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rPr>
          <w:iCs/>
          <w:i/>
        </w:rP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t xml:space="preserve">Сотрудники подразделений по вопросам миграции территориальных органов МВД России анализируют предоставляемые иностранным гражданином сведения и устанавливают отсутствие или наличие признаков фиктивности брака. После проведения необходимых проверочных мероприятий материалы по установленным фактам направляются в органы прокуратуры для инициирования вопроса о признании брака недействительным в судебном порядке.</w:t>
      </w:r>
    </w:p>
    <w:p>
      <w:pPr>
        <w:pStyle w:val="BodyText"/>
      </w:pPr>
      <w:r>
        <w:t xml:space="preserve">В 2024 году подразделениями МВД России направлено в органы прокуратуры 507 материалов об обнаружении признаков заключения иностранными гражданами фиктивного брака.</w:t>
      </w:r>
    </w:p>
    <w:p>
      <w:pPr>
        <w:pStyle w:val="BodyText"/>
      </w:pPr>
      <w:r>
        <w:t xml:space="preserve">По соответствующему основанию в 2024 году принято 203 решения об аннулировании разрешений на временное проживание и 143 решения об аннулировании видов на жительство.</w:t>
      </w:r>
    </w:p>
    <w:p>
      <w:pPr>
        <w:pStyle w:val="BodyText"/>
      </w:pPr>
      <w:r>
        <w:t xml:space="preserve">В целях исключения использования института брака для незаконной легализации на территории Российской Федерации принят Федеральный закон от 26 октября 2024 г. № 358-ФЗ, которым предусмотрены дополнительные ограничения на выдачу разрешений на временное проживание в связи с заключением иностранцами браков с гражданами Российской Федерации.</w:t>
      </w:r>
    </w:p>
    <w:p>
      <w:pPr>
        <w:pStyle w:val="BodyText"/>
      </w:pPr>
      <w:r>
        <w:br/>
      </w:r>
    </w:p>
    <w:p>
      <w:pPr>
        <w:pStyle w:val="BodyText"/>
      </w:pPr>
      <w:r>
        <w:t xml:space="preserve">Адрес страницы:</w:t>
      </w:r>
      <w:r>
        <w:t xml:space="preserve"> </w:t>
      </w:r>
      <w:hyperlink r:id="rId29">
        <w:r>
          <w:rPr>
            <w:rStyle w:val="Hyperlink"/>
          </w:rPr>
          <w:t xml:space="preserve">http://kotlovka.mos.ru/atc/detail/12853786.html</w:t>
        </w:r>
      </w:hyperlink>
    </w:p>
    <w:p>
      <w:pPr>
        <w:pStyle w:val="BodyText"/>
      </w:pPr>
      <w:hyperlink r:id="rId30">
        <w:r>
          <w:rPr>
            <w:rStyle w:val="Hyperlink"/>
          </w:rPr>
          <w:t xml:space="preserve">Управа района Котловка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file:///C:/Users/VyglyadyshevaAV/Desktop/%D0%93%D0%B0%D0%B7%D0%B5%D1%82%D0%B0/gosuslugi.ru/655781/1/form?_=1739004601525" TargetMode="External" /><Relationship Type="http://schemas.openxmlformats.org/officeDocument/2006/relationships/hyperlink" Id="rId30" Target="http://kotlovka.mos.ru" TargetMode="External" /><Relationship Type="http://schemas.openxmlformats.org/officeDocument/2006/relationships/hyperlink" Id="rId29" Target="http://kotlovka.mos.ru/atc/detail/12853786.html" TargetMode="External" /><Relationship Type="http://schemas.openxmlformats.org/officeDocument/2006/relationships/hyperlink" Id="rId28" Target="http://www.kremlin.ru/acts/bank/51471"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4" Target="file:///C:/Users/VyglyadyshevaAV/Desktop/%D0%93%D0%B0%D0%B7%D0%B5%D1%82%D0%B0/gosuslugi.ru/655781/1/form?_=1739004601525" TargetMode="External" /><Relationship Type="http://schemas.openxmlformats.org/officeDocument/2006/relationships/hyperlink" Id="rId30" Target="http://kotlovka.mos.ru" TargetMode="External" /><Relationship Type="http://schemas.openxmlformats.org/officeDocument/2006/relationships/hyperlink" Id="rId29" Target="http://kotlovka.mos.ru/atc/detail/12853786.html" TargetMode="External" /><Relationship Type="http://schemas.openxmlformats.org/officeDocument/2006/relationships/hyperlink" Id="rId28" Target="http://www.kremlin.ru/acts/bank/51471"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2025-06-08T20:08:57Z</dcterms:created>
  <dcterms:modified xsi:type="dcterms:W3CDTF">2025-06-08T20:08:57Z</dcterms:modified>
</cp:coreProperties>
</file>

<file path=docProps/custom.xml><?xml version="1.0" encoding="utf-8"?>
<Properties xmlns="http://schemas.openxmlformats.org/officeDocument/2006/custom-properties" xmlns:vt="http://schemas.openxmlformats.org/officeDocument/2006/docPropsVTypes"/>
</file>